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</w:rPr>
      </w:pPr>
      <w:bookmarkStart w:id="0" w:name="_GoBack"/>
      <w:r>
        <w:rPr>
          <w:rFonts w:hint="eastAsia" w:ascii="黑体" w:hAnsi="黑体" w:eastAsia="黑体" w:cs="黑体"/>
        </w:rPr>
        <w:t>附件1</w:t>
      </w:r>
    </w:p>
    <w:bookmarkEnd w:id="0"/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2025年度文物事业高质量发展案例指南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2025年度文物事业高质量发展案例应牢牢把握“十四五”圆满收官、“十五五”接续奋斗的历史方位和重要使命，着重展现创新、协调、绿色、开放、共享的新发展理念在文物工作的典型场景，推动文物系统性保护和传承利用，为建设文化强国、基本实现社会主义现代化作出贡献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一、创新发展类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加强文物理论创新、制度创新、实践创新、科技创新，进一步全面深化文物领域各项改革，破除体制机制束缚，提高文物保护综合能力，推动实现类型多样、分布广泛、产权复杂的文物资源应保尽保的现代化。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谋划构建文物领域中国自主知识体系，以标识性概念和原创性理论为重点，推动习近平总书记关于文物工作重要论述学理化研究阐释，深化对文物工作的规律性认识，推出高水平研究成果，指导实践、促进发展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2.健全文化遗产保护传承体制机制，贯彻实施新修订的文物保护法，完善法规制度体系，加强工作力量配备和资源要素整合，在以政策、法规破除制约事业发展的体制机制障碍方面取得积极成效；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3.推动结构性改革创新，从人力资源、资金投入、基础设施等方面改善文物领域要素质量和配置效率，有力支撑文物系统性保护、科学化管理、创新性传承；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4.在文物“防、保、研、管、用”等基础研究和急用关键共性技术攻关应用、专有装备研制推广等方面有创新性突破；等等。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二、协调发展类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凝聚多方力量，均衡配置资源，补短板、挖潜力，促进公共文化服务均等化便捷化，统筹文物保护与经济社会发展，助推区域协调发展、城乡协调发展，推动实现文物保护管理水平全面提升的现代化。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统筹文物保护与老城保护、城市更新、乡村振兴等，落实“先考古、后出让”“先调查、后建设”制度取得实效，加强文物保护工程事中事后监管，深化文物领域“放管服”改革，提高治理效能，在依法保护文物前提下保障重大项目实施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2.推动文物工作融入京津冀协同发展、黄河流域生态保护和高质量发展、长江经济带发展、粤港澳大湾区建设、东北振兴等区域重大战略；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3.推动文物与非物质文化遗产、文物与其他物质文化遗产整体性系统性保护，开展线性文化遗产保护利用、区域文明谱系阐释展示；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4.统筹推进不同层级、属性、类型博物馆均衡化、差异化发展，做实做细中小博物馆提升计划，缓解场馆“冷热不均”问题；等等。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三、绿色发展类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节约资源、保护环境、提高效益，形成绿色低碳发展方式，促进人与自然和谐共生，推动实现文物保护和生态环境相得益彰的现代化。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1.积极参与城乡建设绿色低碳转型，依托老旧建筑改建博物馆纪念馆；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2.大力推行低碳建造方式、低碳技术、绿色建材、绿色施工；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3.广泛推广文博单位低碳运营，分区分时精细化管理；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4.有效传承文物保护传统材料、营造技艺；等等。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四、开放发展类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落实全球文明倡议，拓展文物对外交流合作平台，统筹“走出去”和“引进来”，以文物故事展现可信、可爱、可敬的中国形象，提升中华文明传播力影响力，推动实现尊重世界文明多样性、促进人类文明交流互鉴的现代化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1.主动策划选题，联合开展文物进出境展览，以国际表达讲好中国故事，展现中国话语和中国叙事体系，展示中华文明的发展脉络、灿烂成就、重大贡献，弘扬中华文化蕴含的全人类共同价值；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2.配合“一带一路”倡议，开展联合考古、文物保护修复、文明比较研究等取得标志性成果，促进同共建国家人民“心联通”；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3.策划制作语种多、覆盖广、反响好的文物音视频作品、出版物等，提升中华文明国际传播引导力影响力公信力；等等。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五、共享发展类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坚持文物属于人民、服务人民，主动盘活用好文物资源，鼓励引导社会力量参与，让文物事业可知可感可见可参与，提高全社会文明程度，促进人的全面发展，推动实现人民精神生活共同富裕的现代化。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1.深化文物资源免费共享、素材共用、知识共研、共同开发；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2.出台奖励补助、减税降费、贷款贴息、购买服务等政策，支持社会力量深度参与文物保护利用取得可持续成效；</w:t>
      </w:r>
    </w:p>
    <w:p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3.丰富展览、教育、研学、文创、鉴定等高品质、多样化产品与服务供给，推动文物保护与文化旅游融合发展，赋能社会经济发展；</w:t>
      </w:r>
    </w:p>
    <w:p>
      <w:r>
        <w:rPr>
          <w:rFonts w:hint="eastAsia" w:ascii="仿宋_GB2312" w:hAnsi="仿宋_GB2312" w:eastAsia="仿宋_GB2312" w:cs="仿宋_GB2312"/>
        </w:rPr>
        <w:t>4.依托文物资源积极构建中华文明标识体系，推出更多文博类广电节目、新闻专题和新媒体产品；等等。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10C3E"/>
    <w:rsid w:val="5A210C3E"/>
    <w:rsid w:val="9ADB8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uppressAutoHyphens/>
      <w:bidi w:val="0"/>
      <w:jc w:val="both"/>
      <w:textAlignment w:val="baseline"/>
    </w:pPr>
    <w:rPr>
      <w:rFonts w:ascii="Times New Roman" w:hAnsi="Times New Roman" w:eastAsia="宋体"/>
      <w:color w:val="000000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1670</Words>
  <Characters>1695</Characters>
  <Lines>0</Lines>
  <Paragraphs>0</Paragraphs>
  <TotalTime>0</TotalTime>
  <ScaleCrop>false</ScaleCrop>
  <LinksUpToDate>false</LinksUpToDate>
  <CharactersWithSpaces>1695</CharactersWithSpaces>
  <Application>WPS Office_11.8.2.12185_F1E327BC-269C-435d-A152-05C5408002CA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2026-03-23T17:41:00Z</dcterms:created>
  <dc:creator>hui</dc:creator>
  <cp:lastModifiedBy>admin</cp:lastModifiedBy>
  <dcterms:modified xsi:type="dcterms:W3CDTF">2026-03-27T16:05:21Z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2052-11.8.2.12185</vt:lpwstr>
  </property>
  <property fmtid="{D5CDD505-2E9C-101B-9397-08002B2CF9AE}" pid="3" name="ICV">
    <vt:lpwstr>D5BDBC80C50542AA89382D96D2A12051_11</vt:lpwstr>
  </property>
  <property fmtid="{D5CDD505-2E9C-101B-9397-08002B2CF9AE}" pid="4" name="KSOTemplateDocerSaveRecord">
    <vt:lpwstr>eyJoZGlkIjoiYWUwMWIxOGY2YWU1NWM0NzljZWRkMmQxOGM2N2NhMDciLCJ1c2VySWQiOiIzMjM2ODUzNTMifQ==</vt:lpwstr>
  </property>
</Properties>
</file>